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object w:dxaOrig="1872" w:dyaOrig="1872">
          <v:rect xmlns:o="urn:schemas-microsoft-com:office:office" xmlns:v="urn:schemas-microsoft-com:vml" id="rectole0000000000" style="width:93.600000pt;height:93.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center"/>
        <w:rPr>
          <w:rFonts w:ascii="Calibri" w:hAnsi="Calibri" w:cs="Calibri" w:eastAsia="Calibri"/>
          <w:b/>
          <w:color w:val="auto"/>
          <w:spacing w:val="0"/>
          <w:position w:val="0"/>
          <w:sz w:val="22"/>
          <w:shd w:fill="auto" w:val="clear"/>
        </w:rPr>
      </w:pPr>
    </w:p>
    <w:p>
      <w:pPr>
        <w:tabs>
          <w:tab w:val="left" w:pos="2127" w:leader="none"/>
        </w:tabs>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Hellas Tennisklubb verksamhetsplan 2016</w:t>
      </w:r>
    </w:p>
    <w:p>
      <w:pPr>
        <w:tabs>
          <w:tab w:val="left" w:pos="2127" w:leader="none"/>
        </w:tabs>
        <w:spacing w:before="0" w:after="200" w:line="276"/>
        <w:ind w:right="0" w:left="0" w:firstLine="0"/>
        <w:jc w:val="left"/>
        <w:rPr>
          <w:rFonts w:ascii="Calibri" w:hAnsi="Calibri" w:cs="Calibri" w:eastAsia="Calibri"/>
          <w:color w:val="auto"/>
          <w:spacing w:val="0"/>
          <w:position w:val="0"/>
          <w:sz w:val="28"/>
          <w:shd w:fill="auto" w:val="clear"/>
        </w:rPr>
      </w:pP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Nuläge</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Hellas Tennisklubb består för närvarande av 425 medlemmar. Utöver detta utnyttjar flera tusen stockholmare våra banor varje år som strökunder eller abonnenter. Tack vare vår populära verksamhet och den begränsade kapacitet i vår anläggning i Eriksdal har vi idag väldigt hård belastning på våra tre banor.</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Avgörande för klubbens fortsatta utveckling är en utökad bankapacitet och möjlighet att bygga en permanent tennishall i Eriksdal med fler banor än idag. Klubben har i decennier arbetat mot politiker och tjänstemän i denna fråga och de senaste åren har inneburit en öppning då en detaljplan för hela södra Skantullsområdet håller på att ta form. Under 2016 kommer Stadsbyggnads- och exploateringskontoren fortsätta med att ta fram ett program för området där en permanent anläggning för tennisklubben planeras. En arbetsgrupp från klubben jobbar med detta.</w:t>
      </w: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Vision</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Hellas Tennisklubb ska vara det självklara alternativet för tennissugna i alla åldrar och på alla nivåer på Södermalm och södra närförorten.</w:t>
      </w: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Verksamhetside</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Hellas Tennisklubbs grundläggande filosofi är att kombinera bredd- och tävlingsverksamhet där alla ska kunna hitta en form att fortsätta med tennis livet ut. Vi vill vara en modern klubb som ligger i framkant i Sverige vad det gäller utbildning och kunskap på alla områden inom tennis. Samtidigt har vi en målsättning att vara en liten och familjär tennisklubb. Hellas strävar efter att erbjuda en idrottsverksamhet på lika villkor i linje med Riksidrottsförbundets riktlinjer. Jämställdhet inom idrotten främjar utvecklingen av både individen och organisationen och genom ordnade aktiviteter som för samman medlemmarna samt ideellt arbete hjälps åt för att hålla klubben levande.</w:t>
      </w: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Övergripande mål för framtiden</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Hellas har satt upp ett antal övergripande mål för verksamheten:</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vara klubben för alla tennisintresserade på Söder</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tillhandahålla väl fungerande anläggningar av hög kvalité</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ha en väl fungerande juniorverksamhet för både pojkar och flickor med en bra balans mellan bredd- och tävlingsverksamhet.</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ha en väl fungerande seniorverksamhet med gruppspel, seriespel och interna tävlingar som hörnpelare</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ha både junior och serielag på herr- och damsidan som hävdar sig väl i regionen</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ligga i framkant vad det gäller utbildning och kunskap bland klubbens tränare</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vara en klubb med god sammanhållning och social gemenskap</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vara en uppskattad arbetsgivare som erbjuder en god arbetsmiljö för de anställda</w:t>
      </w:r>
    </w:p>
    <w:p>
      <w:pPr>
        <w:numPr>
          <w:ilvl w:val="0"/>
          <w:numId w:val="4"/>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ha en bra kommunikation mellan klubben och dess medlemmar och övriga intressenter</w:t>
      </w: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För att uppnå dessa mål kommer följande aktiviteter att genomföras under verksamhetsplanens tidsperiod:</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Fortsätta samarbetet med Stadsbyggnadskontoret i syfte att få till stånd en permanent hallanläggning i Södra Skantullsområdet.</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Fotsätta att jobba med en kommitté för marknadsföring, både lokalt och regionalt, av Hellasgårdens nya utebanor.</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Årligen genomföra minst en extern, sanktionerad tävling.</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 bibehålla ett stort antal interna tävlingar för alla grupper samt genomföra klubbresor och sociala aktiviteter.</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Fortsätta att utöka juniorverksamheten genom att öka antalet elever samt att erbjuda fler juniorer möjlighet att satsa mer på tennis och spela mer än en eller två gånger per vecka.</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Utöka samarbete och erfarenheter med andra föreningar.</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Fortsätta utveckla klubben organisatoriskt genom styrelseutbildning, tydliggöra ansvarsfördelningen inom styrelsen samt skapa och bedriva arbete i kommittéform (junior-, tävlings- och marknadsföring/kommunikationskommittéer).</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 fram andra styrdokument för verksamheten som jämställdhet- och webbpolicy m.fl.</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Sträva efter god kommunikation och gott samarbete mellan styrelse och anställda.</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Fortsätta arbetet med hemsidan som skall utgöra en uppdaterad och aktiv informationskanal till medlemmar och andra intressenter.</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Verka för att lämpliga utbildningar genomförs.</w:t>
      </w:r>
    </w:p>
    <w:p>
      <w:pPr>
        <w:numPr>
          <w:ilvl w:val="0"/>
          <w:numId w:val="6"/>
        </w:numPr>
        <w:tabs>
          <w:tab w:val="left" w:pos="2127" w:leader="none"/>
        </w:tabs>
        <w:spacing w:before="0" w:after="200" w:line="276"/>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Genomföra en medlemsaktivitet i form av exempelvis en arrangerad föreläsning .</w:t>
      </w:r>
    </w:p>
    <w:p>
      <w:pPr>
        <w:tabs>
          <w:tab w:val="left" w:pos="2127" w:leader="none"/>
        </w:tabs>
        <w:spacing w:before="0" w:after="200" w:line="276"/>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2016-03-21</w:t>
      </w:r>
    </w:p>
    <w:p>
      <w:pPr>
        <w:tabs>
          <w:tab w:val="left" w:pos="2127" w:leader="none"/>
        </w:tabs>
        <w:spacing w:before="0" w:after="200" w:line="276"/>
        <w:ind w:right="0" w:left="720" w:firstLine="0"/>
        <w:jc w:val="left"/>
        <w:rPr>
          <w:rFonts w:ascii="Calibri" w:hAnsi="Calibri" w:cs="Calibri" w:eastAsia="Calibri"/>
          <w:color w:val="auto"/>
          <w:spacing w:val="0"/>
          <w:position w:val="0"/>
          <w:sz w:val="24"/>
          <w:shd w:fill="auto" w:val="clear"/>
        </w:rPr>
      </w:pPr>
    </w:p>
    <w:p>
      <w:pPr>
        <w:tabs>
          <w:tab w:val="left" w:pos="2127" w:leader="none"/>
        </w:tabs>
        <w:spacing w:before="0" w:after="200" w:line="276"/>
        <w:ind w:right="0" w:left="720" w:firstLine="0"/>
        <w:jc w:val="left"/>
        <w:rPr>
          <w:rFonts w:ascii="Calibri" w:hAnsi="Calibri" w:cs="Calibri" w:eastAsia="Calibri"/>
          <w:color w:val="auto"/>
          <w:spacing w:val="0"/>
          <w:position w:val="0"/>
          <w:sz w:val="24"/>
          <w:shd w:fill="auto" w:val="clear"/>
        </w:rPr>
      </w:pP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p>
    <w:p>
      <w:pPr>
        <w:tabs>
          <w:tab w:val="left" w:pos="2127" w:leader="none"/>
        </w:tabs>
        <w:spacing w:before="0" w:after="200" w:line="276"/>
        <w:ind w:right="0" w:left="0" w:firstLine="0"/>
        <w:jc w:val="left"/>
        <w:rPr>
          <w:rFonts w:ascii="Calibri" w:hAnsi="Calibri" w:cs="Calibri" w:eastAsia="Calibri"/>
          <w:color w:val="auto"/>
          <w:spacing w:val="0"/>
          <w:position w:val="0"/>
          <w:sz w:val="24"/>
          <w:shd w:fill="auto" w:val="clear"/>
        </w:rPr>
      </w:pPr>
    </w:p>
    <w:p>
      <w:pPr>
        <w:tabs>
          <w:tab w:val="left" w:pos="2127" w:leader="none"/>
        </w:tabs>
        <w:spacing w:before="0" w:after="200" w:line="276"/>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